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CAB9" w14:textId="2709FB09" w:rsidR="000F5B3C" w:rsidRDefault="00D0400C" w:rsidP="000F5B3C">
      <w:pPr>
        <w:rPr>
          <w:rFonts w:ascii="Tahoma" w:hAnsi="Tahoma" w:cs="Tahoma"/>
          <w:b/>
          <w:color w:val="595959" w:themeColor="text1" w:themeTint="A6"/>
        </w:rPr>
      </w:pPr>
      <w:r>
        <w:rPr>
          <w:noProof/>
        </w:rPr>
        <mc:AlternateContent>
          <mc:Choice Requires="wps">
            <w:drawing>
              <wp:anchor distT="0" distB="0" distL="114300" distR="114300" simplePos="0" relativeHeight="251659264" behindDoc="0" locked="0" layoutInCell="1" allowOverlap="1" wp14:anchorId="688EAB9E" wp14:editId="0160436B">
                <wp:simplePos x="0" y="0"/>
                <wp:positionH relativeFrom="column">
                  <wp:posOffset>3481070</wp:posOffset>
                </wp:positionH>
                <wp:positionV relativeFrom="paragraph">
                  <wp:posOffset>0</wp:posOffset>
                </wp:positionV>
                <wp:extent cx="3086735" cy="7899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086735" cy="789940"/>
                        </a:xfrm>
                        <a:prstGeom prst="rect">
                          <a:avLst/>
                        </a:prstGeom>
                        <a:noFill/>
                        <a:ln>
                          <a:noFill/>
                        </a:ln>
                        <a:effectLst/>
                      </wps:spPr>
                      <wps:txbx>
                        <w:txbxContent>
                          <w:p w14:paraId="621A27AC" w14:textId="3D658649" w:rsidR="00DC019F" w:rsidRPr="00B948EF" w:rsidRDefault="00DC019F" w:rsidP="000F5B3C">
                            <w:pPr>
                              <w:rPr>
                                <w:rFonts w:ascii="Tahoma" w:hAnsi="Tahoma" w:cs="Tahoma"/>
                                <w:b/>
                                <w:color w:val="595959" w:themeColor="text1" w:themeTint="A6"/>
                                <w:sz w:val="22"/>
                              </w:rPr>
                            </w:pPr>
                            <w:r w:rsidRPr="007A5650">
                              <w:rPr>
                                <w:rFonts w:ascii="Tahoma" w:hAnsi="Tahoma" w:cs="Tahoma"/>
                                <w:b/>
                                <w:color w:val="595959" w:themeColor="text1" w:themeTint="A6"/>
                              </w:rPr>
                              <w:t>FOR IMMEDIATE RE</w:t>
                            </w:r>
                            <w:r w:rsidRPr="006F78FE">
                              <w:rPr>
                                <w:rFonts w:ascii="Tahoma" w:hAnsi="Tahoma" w:cs="Tahoma"/>
                                <w:b/>
                                <w:color w:val="595959" w:themeColor="text1" w:themeTint="A6"/>
                              </w:rPr>
                              <w:t>LEAS</w:t>
                            </w:r>
                            <w:r w:rsidRPr="007A5650">
                              <w:rPr>
                                <w:rFonts w:ascii="Tahoma" w:hAnsi="Tahoma" w:cs="Tahoma"/>
                                <w:b/>
                                <w:color w:val="595959" w:themeColor="text1" w:themeTint="A6"/>
                              </w:rPr>
                              <w:t>E</w:t>
                            </w:r>
                            <w:r>
                              <w:rPr>
                                <w:rFonts w:ascii="Tahoma" w:hAnsi="Tahoma" w:cs="Tahoma"/>
                                <w:b/>
                                <w:color w:val="595959" w:themeColor="text1" w:themeTint="A6"/>
                              </w:rPr>
                              <w:br/>
                            </w:r>
                            <w:r w:rsidRPr="00CA0F1B">
                              <w:rPr>
                                <w:rFonts w:ascii="Tahoma" w:hAnsi="Tahoma" w:cs="Tahoma"/>
                                <w:color w:val="595959" w:themeColor="text1" w:themeTint="A6"/>
                                <w:szCs w:val="24"/>
                              </w:rPr>
                              <w:t>Contact: Rob Wray rwray@newonline.org</w:t>
                            </w:r>
                            <w:r w:rsidRPr="00CA0F1B">
                              <w:rPr>
                                <w:rFonts w:ascii="Tahoma" w:hAnsi="Tahoma" w:cs="Tahoma"/>
                                <w:color w:val="595959" w:themeColor="text1" w:themeTint="A6"/>
                                <w:szCs w:val="24"/>
                              </w:rPr>
                              <w:br/>
                            </w:r>
                            <w:r w:rsidR="00CA0F1B" w:rsidRPr="00CA0F1B">
                              <w:rPr>
                                <w:rFonts w:ascii="Tahoma" w:hAnsi="Tahoma" w:cs="Tahoma"/>
                                <w:color w:val="595959" w:themeColor="text1" w:themeTint="A6"/>
                                <w:szCs w:val="24"/>
                              </w:rPr>
                              <w:t>312.414.0229, ext.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88EAB9E" id="_x0000_t202" coordsize="21600,21600" o:spt="202" path="m0,0l0,21600,21600,21600,21600,0xe">
                <v:stroke joinstyle="miter"/>
                <v:path gradientshapeok="t" o:connecttype="rect"/>
              </v:shapetype>
              <v:shape id="Text Box 2" o:spid="_x0000_s1026" type="#_x0000_t202" style="position:absolute;margin-left:274.1pt;margin-top:0;width:243.0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" filled="f" stroked="f">
                <v:textbox>
                  <w:txbxContent>
                    <w:p w14:paraId="621A27AC" w14:textId="3D658649" w:rsidR="00DC019F" w:rsidRPr="00B948EF" w:rsidRDefault="00DC019F" w:rsidP="000F5B3C">
                      <w:pPr>
                        <w:rPr>
                          <w:rFonts w:ascii="Tahoma" w:hAnsi="Tahoma" w:cs="Tahoma"/>
                          <w:b/>
                          <w:color w:val="595959" w:themeColor="text1" w:themeTint="A6"/>
                          <w:sz w:val="22"/>
                        </w:rPr>
                      </w:pPr>
                      <w:r w:rsidRPr="007A5650">
                        <w:rPr>
                          <w:rFonts w:ascii="Tahoma" w:hAnsi="Tahoma" w:cs="Tahoma"/>
                          <w:b/>
                          <w:color w:val="595959" w:themeColor="text1" w:themeTint="A6"/>
                        </w:rPr>
                        <w:t>FOR IMMEDIATE RE</w:t>
                      </w:r>
                      <w:r w:rsidRPr="006F78FE">
                        <w:rPr>
                          <w:rFonts w:ascii="Tahoma" w:hAnsi="Tahoma" w:cs="Tahoma"/>
                          <w:b/>
                          <w:color w:val="595959" w:themeColor="text1" w:themeTint="A6"/>
                        </w:rPr>
                        <w:t>LEAS</w:t>
                      </w:r>
                      <w:r w:rsidRPr="007A5650">
                        <w:rPr>
                          <w:rFonts w:ascii="Tahoma" w:hAnsi="Tahoma" w:cs="Tahoma"/>
                          <w:b/>
                          <w:color w:val="595959" w:themeColor="text1" w:themeTint="A6"/>
                        </w:rPr>
                        <w:t>E</w:t>
                      </w:r>
                      <w:r>
                        <w:rPr>
                          <w:rFonts w:ascii="Tahoma" w:hAnsi="Tahoma" w:cs="Tahoma"/>
                          <w:b/>
                          <w:color w:val="595959" w:themeColor="text1" w:themeTint="A6"/>
                        </w:rPr>
                        <w:br/>
                      </w:r>
                      <w:r w:rsidRPr="00CA0F1B">
                        <w:rPr>
                          <w:rFonts w:ascii="Tahoma" w:hAnsi="Tahoma" w:cs="Tahoma"/>
                          <w:color w:val="595959" w:themeColor="text1" w:themeTint="A6"/>
                          <w:szCs w:val="24"/>
                        </w:rPr>
                        <w:t>Contact: Rob Wray rwray@newonline.org</w:t>
                      </w:r>
                      <w:r w:rsidRPr="00CA0F1B">
                        <w:rPr>
                          <w:rFonts w:ascii="Tahoma" w:hAnsi="Tahoma" w:cs="Tahoma"/>
                          <w:color w:val="595959" w:themeColor="text1" w:themeTint="A6"/>
                          <w:szCs w:val="24"/>
                        </w:rPr>
                        <w:br/>
                      </w:r>
                      <w:r w:rsidR="00CA0F1B" w:rsidRPr="00CA0F1B">
                        <w:rPr>
                          <w:rFonts w:ascii="Tahoma" w:hAnsi="Tahoma" w:cs="Tahoma"/>
                          <w:color w:val="595959" w:themeColor="text1" w:themeTint="A6"/>
                          <w:szCs w:val="24"/>
                        </w:rPr>
                        <w:t>312.414.0229, ext. 22</w:t>
                      </w:r>
                    </w:p>
                  </w:txbxContent>
                </v:textbox>
                <w10:wrap type="square"/>
              </v:shape>
            </w:pict>
          </mc:Fallback>
        </mc:AlternateContent>
      </w:r>
      <w:r w:rsidR="000675D0">
        <w:rPr>
          <w:rFonts w:ascii="Tahoma" w:hAnsi="Tahoma" w:cs="Tahoma"/>
          <w:b/>
          <w:noProof/>
          <w:color w:val="595959" w:themeColor="text1" w:themeTint="A6"/>
        </w:rPr>
        <w:drawing>
          <wp:inline distT="0" distB="0" distL="0" distR="0" wp14:anchorId="3809E1FD" wp14:editId="44F05DEA">
            <wp:extent cx="3311577" cy="47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logo_horizontal_2018.jpg"/>
                    <pic:cNvPicPr/>
                  </pic:nvPicPr>
                  <pic:blipFill>
                    <a:blip r:embed="rId7">
                      <a:extLst>
                        <a:ext uri="{28A0092B-C50C-407E-A947-70E740481C1C}">
                          <a14:useLocalDpi xmlns:a14="http://schemas.microsoft.com/office/drawing/2010/main" val="0"/>
                        </a:ext>
                      </a:extLst>
                    </a:blip>
                    <a:stretch>
                      <a:fillRect/>
                    </a:stretch>
                  </pic:blipFill>
                  <pic:spPr>
                    <a:xfrm>
                      <a:off x="0" y="0"/>
                      <a:ext cx="3578386" cy="511190"/>
                    </a:xfrm>
                    <a:prstGeom prst="rect">
                      <a:avLst/>
                    </a:prstGeom>
                  </pic:spPr>
                </pic:pic>
              </a:graphicData>
            </a:graphic>
          </wp:inline>
        </w:drawing>
      </w:r>
    </w:p>
    <w:p w14:paraId="1CF8E3E4" w14:textId="77777777" w:rsidR="000F5B3C" w:rsidRDefault="000F5B3C" w:rsidP="000F5B3C">
      <w:pPr>
        <w:rPr>
          <w:rFonts w:ascii="Helvetica" w:hAnsi="Helvetica"/>
        </w:rPr>
      </w:pPr>
    </w:p>
    <w:p w14:paraId="5AECE656" w14:textId="77777777" w:rsidR="00C67662" w:rsidRPr="00C67662" w:rsidRDefault="00C67662" w:rsidP="009B7F82">
      <w:pPr>
        <w:pStyle w:val="NoSpacing"/>
        <w:spacing w:line="360" w:lineRule="auto"/>
        <w:rPr>
          <w:rFonts w:ascii="Tahoma" w:hAnsi="Tahoma" w:cs="Tahoma"/>
          <w:b/>
          <w:color w:val="595959" w:themeColor="text1" w:themeTint="A6"/>
          <w:sz w:val="10"/>
          <w:szCs w:val="10"/>
        </w:rPr>
      </w:pPr>
    </w:p>
    <w:p w14:paraId="728616ED" w14:textId="77777777" w:rsidR="0011744D" w:rsidRPr="00536C6F" w:rsidRDefault="0011744D" w:rsidP="0011744D">
      <w:pPr>
        <w:spacing w:line="360" w:lineRule="auto"/>
        <w:rPr>
          <w:rFonts w:ascii="Tahoma" w:hAnsi="Tahoma" w:cs="Tahoma"/>
          <w:b/>
          <w:color w:val="000000" w:themeColor="text1"/>
          <w:sz w:val="40"/>
          <w:szCs w:val="36"/>
        </w:rPr>
      </w:pPr>
      <w:r w:rsidRPr="00536C6F">
        <w:rPr>
          <w:rFonts w:ascii="Tahoma" w:hAnsi="Tahoma" w:cs="Tahoma"/>
          <w:b/>
          <w:color w:val="000000" w:themeColor="text1"/>
          <w:sz w:val="40"/>
          <w:szCs w:val="36"/>
        </w:rPr>
        <w:t>Turnover much higher for women than men</w:t>
      </w:r>
      <w:r w:rsidRPr="00536C6F">
        <w:rPr>
          <w:rFonts w:ascii="Tahoma" w:hAnsi="Tahoma" w:cs="Tahoma"/>
          <w:b/>
          <w:color w:val="000000" w:themeColor="text1"/>
          <w:sz w:val="40"/>
          <w:szCs w:val="36"/>
        </w:rPr>
        <w:br/>
        <w:t>in retail and consumer goods, study finds</w:t>
      </w:r>
    </w:p>
    <w:p w14:paraId="1D2A7C29" w14:textId="77777777" w:rsidR="0011744D" w:rsidRPr="00536C6F" w:rsidRDefault="0011744D" w:rsidP="0011744D">
      <w:pPr>
        <w:spacing w:line="240" w:lineRule="auto"/>
        <w:rPr>
          <w:rFonts w:ascii="Tahoma" w:hAnsi="Tahoma" w:cs="Tahoma"/>
          <w:color w:val="000000" w:themeColor="text1"/>
          <w:sz w:val="32"/>
          <w:szCs w:val="28"/>
        </w:rPr>
      </w:pPr>
      <w:r w:rsidRPr="00536C6F">
        <w:rPr>
          <w:rFonts w:ascii="Tahoma" w:hAnsi="Tahoma" w:cs="Tahoma"/>
          <w:color w:val="000000" w:themeColor="text1"/>
          <w:sz w:val="32"/>
          <w:szCs w:val="28"/>
        </w:rPr>
        <w:t>Network of Executive Women report outlines causes</w:t>
      </w:r>
    </w:p>
    <w:p w14:paraId="01E9E054" w14:textId="77777777" w:rsidR="0011744D" w:rsidRPr="00536C6F" w:rsidRDefault="0011744D" w:rsidP="0011744D">
      <w:pPr>
        <w:spacing w:line="240" w:lineRule="auto"/>
        <w:rPr>
          <w:rFonts w:ascii="Tahoma" w:hAnsi="Tahoma" w:cs="Tahoma"/>
          <w:color w:val="000000" w:themeColor="text1"/>
          <w:sz w:val="32"/>
          <w:szCs w:val="28"/>
        </w:rPr>
      </w:pPr>
      <w:r w:rsidRPr="00536C6F">
        <w:rPr>
          <w:rFonts w:ascii="Tahoma" w:hAnsi="Tahoma" w:cs="Tahoma"/>
          <w:color w:val="000000" w:themeColor="text1"/>
          <w:sz w:val="32"/>
          <w:szCs w:val="28"/>
        </w:rPr>
        <w:t xml:space="preserve">and solutions to “female leadership crisis” </w:t>
      </w:r>
    </w:p>
    <w:p w14:paraId="044FA92C" w14:textId="77777777" w:rsidR="0011744D" w:rsidRPr="00536C6F" w:rsidRDefault="0011744D" w:rsidP="0011744D">
      <w:pPr>
        <w:widowControl w:val="0"/>
        <w:autoSpaceDE w:val="0"/>
        <w:autoSpaceDN w:val="0"/>
        <w:adjustRightInd w:val="0"/>
        <w:spacing w:after="0" w:line="276" w:lineRule="auto"/>
        <w:rPr>
          <w:rFonts w:ascii="Tahoma" w:hAnsi="Tahoma" w:cs="Tahoma"/>
          <w:color w:val="000000" w:themeColor="text1"/>
          <w:sz w:val="10"/>
          <w:szCs w:val="10"/>
        </w:rPr>
      </w:pPr>
    </w:p>
    <w:p w14:paraId="7F19A85E" w14:textId="77777777" w:rsidR="0011744D" w:rsidRPr="00C00B1C" w:rsidRDefault="0011744D" w:rsidP="0011744D">
      <w:pPr>
        <w:rPr>
          <w:rFonts w:ascii="Tahoma" w:hAnsi="Tahoma" w:cs="Tahoma"/>
          <w:color w:val="000000" w:themeColor="text1"/>
          <w:szCs w:val="24"/>
        </w:rPr>
      </w:pPr>
      <w:r w:rsidRPr="00536C6F">
        <w:rPr>
          <w:rFonts w:ascii="Tahoma" w:hAnsi="Tahoma" w:cs="Tahoma"/>
          <w:color w:val="000000" w:themeColor="text1"/>
          <w:szCs w:val="24"/>
        </w:rPr>
        <w:t>CHICAGO (March 19, 2018) – The turnover rate among women, especially women executives, in retail and consumer goods is much higher than among men, according to a new Network of Executive Women report, “The Female Leadership Crisis,” published in partnership with Mercer and Accenture.</w:t>
      </w:r>
    </w:p>
    <w:p w14:paraId="165D1581" w14:textId="53CAFB65" w:rsidR="0011744D" w:rsidRPr="00C00B1C" w:rsidRDefault="0011744D" w:rsidP="0011744D">
      <w:pPr>
        <w:rPr>
          <w:rFonts w:ascii="Tahoma" w:hAnsi="Tahoma" w:cs="Tahoma"/>
          <w:color w:val="000000" w:themeColor="text1"/>
          <w:szCs w:val="24"/>
        </w:rPr>
      </w:pPr>
      <w:r w:rsidRPr="00C00B1C">
        <w:rPr>
          <w:rFonts w:ascii="Tahoma" w:hAnsi="Tahoma" w:cs="Tahoma"/>
          <w:color w:val="000000" w:themeColor="text1"/>
          <w:szCs w:val="24"/>
        </w:rPr>
        <w:t xml:space="preserve">Turnover rates for women in the industry overall are significantly higher </w:t>
      </w:r>
      <w:r>
        <w:rPr>
          <w:rFonts w:ascii="Tahoma" w:hAnsi="Tahoma" w:cs="Tahoma"/>
          <w:color w:val="000000" w:themeColor="text1"/>
          <w:szCs w:val="24"/>
        </w:rPr>
        <w:t>for women than men (31 percent vs. 24</w:t>
      </w:r>
      <w:r w:rsidRPr="00C00B1C">
        <w:rPr>
          <w:rFonts w:ascii="Tahoma" w:hAnsi="Tahoma" w:cs="Tahoma"/>
          <w:color w:val="000000" w:themeColor="text1"/>
          <w:szCs w:val="24"/>
        </w:rPr>
        <w:t xml:space="preserve"> percent),</w:t>
      </w:r>
      <w:r>
        <w:rPr>
          <w:rFonts w:ascii="Tahoma" w:hAnsi="Tahoma" w:cs="Tahoma"/>
          <w:color w:val="000000" w:themeColor="text1"/>
          <w:szCs w:val="24"/>
        </w:rPr>
        <w:t xml:space="preserve"> </w:t>
      </w:r>
      <w:r w:rsidRPr="00C00B1C">
        <w:rPr>
          <w:rFonts w:ascii="Tahoma" w:hAnsi="Tahoma" w:cs="Tahoma"/>
          <w:color w:val="000000" w:themeColor="text1"/>
          <w:szCs w:val="24"/>
        </w:rPr>
        <w:t xml:space="preserve">according to the report, </w:t>
      </w:r>
      <w:r>
        <w:rPr>
          <w:rFonts w:ascii="Tahoma" w:hAnsi="Tahoma" w:cs="Tahoma"/>
          <w:color w:val="000000" w:themeColor="text1"/>
          <w:szCs w:val="24"/>
        </w:rPr>
        <w:t>hampering</w:t>
      </w:r>
      <w:r w:rsidRPr="00C00B1C">
        <w:rPr>
          <w:rFonts w:ascii="Tahoma" w:hAnsi="Tahoma" w:cs="Tahoma"/>
          <w:color w:val="000000" w:themeColor="text1"/>
          <w:szCs w:val="24"/>
        </w:rPr>
        <w:t xml:space="preserve"> efforts to achieve gender equality</w:t>
      </w:r>
      <w:r>
        <w:rPr>
          <w:rFonts w:ascii="Tahoma" w:hAnsi="Tahoma" w:cs="Tahoma"/>
          <w:color w:val="000000" w:themeColor="text1"/>
          <w:szCs w:val="24"/>
        </w:rPr>
        <w:t>. The findings are</w:t>
      </w:r>
      <w:r w:rsidRPr="00C00B1C">
        <w:rPr>
          <w:rFonts w:ascii="Tahoma" w:hAnsi="Tahoma" w:cs="Tahoma"/>
          <w:color w:val="000000" w:themeColor="text1"/>
          <w:szCs w:val="24"/>
        </w:rPr>
        <w:t xml:space="preserve"> based on a survey of more than 3,600 NEW members and U.S. retail and consumer goods industry employees, </w:t>
      </w:r>
      <w:r w:rsidR="00BA2190">
        <w:rPr>
          <w:rFonts w:ascii="Tahoma" w:hAnsi="Tahoma" w:cs="Tahoma"/>
          <w:color w:val="000000" w:themeColor="text1"/>
          <w:szCs w:val="24"/>
        </w:rPr>
        <w:t>plus</w:t>
      </w:r>
      <w:bookmarkStart w:id="0" w:name="_GoBack"/>
      <w:bookmarkEnd w:id="0"/>
      <w:r w:rsidRPr="00C00B1C">
        <w:rPr>
          <w:rFonts w:ascii="Tahoma" w:hAnsi="Tahoma" w:cs="Tahoma"/>
          <w:color w:val="000000" w:themeColor="text1"/>
          <w:szCs w:val="24"/>
        </w:rPr>
        <w:t xml:space="preserve"> hiring, promotion and turnover data </w:t>
      </w:r>
      <w:r>
        <w:rPr>
          <w:rFonts w:ascii="Tahoma" w:hAnsi="Tahoma" w:cs="Tahoma"/>
          <w:color w:val="000000" w:themeColor="text1"/>
          <w:szCs w:val="24"/>
        </w:rPr>
        <w:t xml:space="preserve">from </w:t>
      </w:r>
      <w:r w:rsidRPr="00C00B1C">
        <w:rPr>
          <w:rFonts w:ascii="Tahoma" w:hAnsi="Tahoma" w:cs="Tahoma"/>
          <w:color w:val="000000" w:themeColor="text1"/>
          <w:szCs w:val="24"/>
        </w:rPr>
        <w:t xml:space="preserve">eight leading companies </w:t>
      </w:r>
      <w:r>
        <w:rPr>
          <w:rFonts w:ascii="Tahoma" w:hAnsi="Tahoma" w:cs="Tahoma"/>
          <w:color w:val="000000" w:themeColor="text1"/>
          <w:szCs w:val="24"/>
        </w:rPr>
        <w:t>representing more than 400,000 employees</w:t>
      </w:r>
      <w:r w:rsidRPr="00C00B1C">
        <w:rPr>
          <w:rFonts w:ascii="Tahoma" w:hAnsi="Tahoma" w:cs="Tahoma"/>
          <w:color w:val="000000" w:themeColor="text1"/>
          <w:szCs w:val="24"/>
        </w:rPr>
        <w:t>.</w:t>
      </w:r>
    </w:p>
    <w:p w14:paraId="0C0EA7B2" w14:textId="77777777" w:rsidR="0011744D" w:rsidRPr="00C00B1C" w:rsidRDefault="0011744D" w:rsidP="0011744D">
      <w:pPr>
        <w:rPr>
          <w:rFonts w:ascii="Tahoma" w:hAnsi="Tahoma" w:cs="Tahoma"/>
          <w:color w:val="000000" w:themeColor="text1"/>
          <w:szCs w:val="24"/>
        </w:rPr>
      </w:pPr>
      <w:r>
        <w:rPr>
          <w:rFonts w:ascii="Tahoma" w:hAnsi="Tahoma" w:cs="Tahoma"/>
          <w:color w:val="000000" w:themeColor="text1"/>
          <w:szCs w:val="24"/>
        </w:rPr>
        <w:t>The turnover rate increases at higher job levels. Women</w:t>
      </w:r>
      <w:r w:rsidRPr="00C00B1C">
        <w:rPr>
          <w:rFonts w:ascii="Tahoma" w:hAnsi="Tahoma" w:cs="Tahoma"/>
          <w:color w:val="000000" w:themeColor="text1"/>
          <w:szCs w:val="24"/>
        </w:rPr>
        <w:t xml:space="preserve"> first</w:t>
      </w:r>
      <w:r>
        <w:rPr>
          <w:rFonts w:ascii="Tahoma" w:hAnsi="Tahoma" w:cs="Tahoma"/>
          <w:color w:val="000000" w:themeColor="text1"/>
          <w:szCs w:val="24"/>
        </w:rPr>
        <w:t>- and mid-level managers leave</w:t>
      </w:r>
      <w:r w:rsidRPr="00C00B1C">
        <w:rPr>
          <w:rFonts w:ascii="Tahoma" w:hAnsi="Tahoma" w:cs="Tahoma"/>
          <w:color w:val="000000" w:themeColor="text1"/>
          <w:szCs w:val="24"/>
        </w:rPr>
        <w:t xml:space="preserve"> at nearly double the rate of </w:t>
      </w:r>
      <w:r>
        <w:rPr>
          <w:rFonts w:ascii="Tahoma" w:hAnsi="Tahoma" w:cs="Tahoma"/>
          <w:color w:val="000000" w:themeColor="text1"/>
          <w:szCs w:val="24"/>
        </w:rPr>
        <w:t>their male peers, 24 percent vs. 13</w:t>
      </w:r>
      <w:r w:rsidRPr="00C00B1C">
        <w:rPr>
          <w:rFonts w:ascii="Tahoma" w:hAnsi="Tahoma" w:cs="Tahoma"/>
          <w:color w:val="000000" w:themeColor="text1"/>
          <w:szCs w:val="24"/>
        </w:rPr>
        <w:t xml:space="preserve"> percent at the companies</w:t>
      </w:r>
      <w:r>
        <w:rPr>
          <w:rFonts w:ascii="Tahoma" w:hAnsi="Tahoma" w:cs="Tahoma"/>
          <w:color w:val="000000" w:themeColor="text1"/>
          <w:szCs w:val="24"/>
        </w:rPr>
        <w:t xml:space="preserve"> surveyed. The turnover rate for senior </w:t>
      </w:r>
      <w:r w:rsidRPr="00C00B1C">
        <w:rPr>
          <w:rFonts w:ascii="Tahoma" w:hAnsi="Tahoma" w:cs="Tahoma"/>
          <w:color w:val="000000" w:themeColor="text1"/>
          <w:szCs w:val="24"/>
        </w:rPr>
        <w:t xml:space="preserve">executive and </w:t>
      </w:r>
      <w:r>
        <w:rPr>
          <w:rFonts w:ascii="Tahoma" w:hAnsi="Tahoma" w:cs="Tahoma"/>
          <w:color w:val="000000" w:themeColor="text1"/>
          <w:szCs w:val="24"/>
        </w:rPr>
        <w:t>C</w:t>
      </w:r>
      <w:r w:rsidRPr="00C00B1C">
        <w:rPr>
          <w:rFonts w:ascii="Tahoma" w:hAnsi="Tahoma" w:cs="Tahoma"/>
          <w:color w:val="000000" w:themeColor="text1"/>
          <w:szCs w:val="24"/>
        </w:rPr>
        <w:t>-suite level women is near</w:t>
      </w:r>
      <w:r>
        <w:rPr>
          <w:rFonts w:ascii="Tahoma" w:hAnsi="Tahoma" w:cs="Tahoma"/>
          <w:color w:val="000000" w:themeColor="text1"/>
          <w:szCs w:val="24"/>
        </w:rPr>
        <w:t>ly four times that of men — 27 percent vs. 7</w:t>
      </w:r>
      <w:r w:rsidRPr="00C00B1C">
        <w:rPr>
          <w:rFonts w:ascii="Tahoma" w:hAnsi="Tahoma" w:cs="Tahoma"/>
          <w:color w:val="000000" w:themeColor="text1"/>
          <w:szCs w:val="24"/>
        </w:rPr>
        <w:t xml:space="preserve"> percent.</w:t>
      </w:r>
    </w:p>
    <w:p w14:paraId="29440320" w14:textId="77777777" w:rsidR="0011744D" w:rsidRDefault="0011744D" w:rsidP="0011744D">
      <w:pPr>
        <w:rPr>
          <w:rFonts w:ascii="Tahoma" w:hAnsi="Tahoma" w:cs="Tahoma"/>
          <w:color w:val="000000" w:themeColor="text1"/>
          <w:szCs w:val="24"/>
        </w:rPr>
      </w:pPr>
      <w:r w:rsidRPr="00C00B1C">
        <w:rPr>
          <w:rFonts w:ascii="Tahoma" w:hAnsi="Tahoma" w:cs="Tahoma"/>
          <w:color w:val="000000" w:themeColor="text1"/>
          <w:szCs w:val="24"/>
        </w:rPr>
        <w:t>“While the industry has made progress in closing the gender gap in hiring and promotions, the astounding rate of turnover of women in leadership roles guarantees we will never reach gender parity,” said NEW President and CEO Sarah Alter.</w:t>
      </w:r>
      <w:r>
        <w:rPr>
          <w:rFonts w:ascii="Tahoma" w:hAnsi="Tahoma" w:cs="Tahoma"/>
          <w:color w:val="000000" w:themeColor="text1"/>
          <w:szCs w:val="24"/>
        </w:rPr>
        <w:t xml:space="preserve"> </w:t>
      </w:r>
      <w:r w:rsidRPr="00C00B1C">
        <w:rPr>
          <w:rFonts w:ascii="Tahoma" w:hAnsi="Tahoma" w:cs="Tahoma"/>
          <w:color w:val="000000" w:themeColor="text1"/>
          <w:szCs w:val="24"/>
        </w:rPr>
        <w:t xml:space="preserve"> </w:t>
      </w:r>
    </w:p>
    <w:p w14:paraId="3138A397" w14:textId="77777777" w:rsidR="0011744D" w:rsidRDefault="0011744D" w:rsidP="0011744D">
      <w:pPr>
        <w:rPr>
          <w:rFonts w:ascii="Tahoma" w:hAnsi="Tahoma" w:cs="Tahoma"/>
          <w:color w:val="000000" w:themeColor="text1"/>
          <w:szCs w:val="24"/>
        </w:rPr>
      </w:pPr>
      <w:r w:rsidRPr="00616D4B">
        <w:rPr>
          <w:rFonts w:ascii="Tahoma" w:hAnsi="Tahoma" w:cs="Tahoma"/>
          <w:color w:val="000000" w:themeColor="text1"/>
          <w:szCs w:val="24"/>
        </w:rPr>
        <w:t>NEW Board Member Beth Marrion, managing director, retail for Accenture, noted that “unless companies act now to tear down barriers to gender diversity and inclusion, the percentage of women executives at the participating companies is projected to drop precipitously, from 35 percent today to an alarming 15 percent by 2027</w:t>
      </w:r>
      <w:r>
        <w:rPr>
          <w:rFonts w:ascii="Tahoma" w:hAnsi="Tahoma" w:cs="Tahoma"/>
          <w:color w:val="000000" w:themeColor="text1"/>
          <w:szCs w:val="24"/>
        </w:rPr>
        <w:t>.</w:t>
      </w:r>
      <w:r w:rsidRPr="00616D4B">
        <w:rPr>
          <w:rFonts w:ascii="Tahoma" w:hAnsi="Tahoma" w:cs="Tahoma"/>
          <w:color w:val="000000" w:themeColor="text1"/>
          <w:szCs w:val="24"/>
        </w:rPr>
        <w:t>”</w:t>
      </w:r>
    </w:p>
    <w:p w14:paraId="4D80255B" w14:textId="77777777" w:rsidR="0011744D" w:rsidRDefault="0011744D" w:rsidP="0011744D">
      <w:pPr>
        <w:widowControl w:val="0"/>
        <w:autoSpaceDE w:val="0"/>
        <w:autoSpaceDN w:val="0"/>
        <w:adjustRightInd w:val="0"/>
        <w:spacing w:after="0" w:line="340" w:lineRule="atLeast"/>
        <w:rPr>
          <w:rFonts w:ascii="Tahoma" w:hAnsi="Tahoma" w:cs="Tahoma"/>
          <w:color w:val="000000" w:themeColor="text1"/>
          <w:szCs w:val="24"/>
        </w:rPr>
      </w:pPr>
    </w:p>
    <w:p w14:paraId="750720FD" w14:textId="77777777" w:rsidR="0011744D" w:rsidRDefault="0011744D" w:rsidP="0011744D">
      <w:pPr>
        <w:widowControl w:val="0"/>
        <w:autoSpaceDE w:val="0"/>
        <w:autoSpaceDN w:val="0"/>
        <w:adjustRightInd w:val="0"/>
        <w:spacing w:after="0" w:line="340" w:lineRule="atLeast"/>
        <w:rPr>
          <w:rFonts w:ascii="Tahoma" w:hAnsi="Tahoma" w:cs="Tahoma"/>
          <w:color w:val="000000" w:themeColor="text1"/>
          <w:szCs w:val="24"/>
        </w:rPr>
      </w:pPr>
    </w:p>
    <w:p w14:paraId="42A2DE9B" w14:textId="48260127" w:rsidR="0011744D" w:rsidRDefault="0011744D" w:rsidP="0011744D">
      <w:pPr>
        <w:widowControl w:val="0"/>
        <w:autoSpaceDE w:val="0"/>
        <w:autoSpaceDN w:val="0"/>
        <w:adjustRightInd w:val="0"/>
        <w:spacing w:after="0" w:line="340" w:lineRule="atLeast"/>
        <w:jc w:val="right"/>
        <w:rPr>
          <w:rFonts w:ascii="Tahoma" w:hAnsi="Tahoma" w:cs="Tahoma"/>
          <w:color w:val="000000" w:themeColor="text1"/>
          <w:szCs w:val="24"/>
        </w:rPr>
      </w:pPr>
      <w:r>
        <w:rPr>
          <w:rFonts w:ascii="Tahoma" w:hAnsi="Tahoma" w:cs="Tahoma"/>
          <w:color w:val="000000" w:themeColor="text1"/>
          <w:szCs w:val="24"/>
        </w:rPr>
        <w:t>[more]</w:t>
      </w:r>
    </w:p>
    <w:p w14:paraId="048D0E3D" w14:textId="77777777" w:rsidR="0011744D" w:rsidRDefault="0011744D" w:rsidP="0011744D">
      <w:pPr>
        <w:widowControl w:val="0"/>
        <w:autoSpaceDE w:val="0"/>
        <w:autoSpaceDN w:val="0"/>
        <w:adjustRightInd w:val="0"/>
        <w:spacing w:after="0" w:line="340" w:lineRule="atLeast"/>
        <w:rPr>
          <w:rFonts w:ascii="Tahoma" w:hAnsi="Tahoma" w:cs="Tahoma"/>
          <w:color w:val="000000" w:themeColor="text1"/>
          <w:szCs w:val="24"/>
        </w:rPr>
      </w:pPr>
    </w:p>
    <w:p w14:paraId="57F1D970" w14:textId="77777777" w:rsidR="0011744D" w:rsidRDefault="0011744D" w:rsidP="0011744D">
      <w:pPr>
        <w:widowControl w:val="0"/>
        <w:autoSpaceDE w:val="0"/>
        <w:autoSpaceDN w:val="0"/>
        <w:adjustRightInd w:val="0"/>
        <w:spacing w:after="0" w:line="340" w:lineRule="atLeast"/>
        <w:rPr>
          <w:rFonts w:ascii="Tahoma" w:hAnsi="Tahoma" w:cs="Tahoma"/>
          <w:color w:val="000000" w:themeColor="text1"/>
          <w:szCs w:val="24"/>
        </w:rPr>
      </w:pPr>
    </w:p>
    <w:p w14:paraId="699066D5" w14:textId="3267ECBD" w:rsidR="000700DE" w:rsidRPr="008207E0" w:rsidRDefault="000700DE" w:rsidP="0011744D">
      <w:pPr>
        <w:widowControl w:val="0"/>
        <w:autoSpaceDE w:val="0"/>
        <w:autoSpaceDN w:val="0"/>
        <w:adjustRightInd w:val="0"/>
        <w:spacing w:after="0" w:line="340" w:lineRule="atLeast"/>
        <w:rPr>
          <w:rFonts w:ascii="Tahoma" w:hAnsi="Tahoma" w:cs="Tahoma"/>
          <w:color w:val="595959" w:themeColor="text1" w:themeTint="A6"/>
          <w:szCs w:val="24"/>
        </w:rPr>
      </w:pPr>
      <w:r w:rsidRPr="008207E0">
        <w:rPr>
          <w:rFonts w:ascii="Tahoma" w:hAnsi="Tahoma" w:cs="Tahoma"/>
          <w:color w:val="595959" w:themeColor="text1" w:themeTint="A6"/>
          <w:szCs w:val="24"/>
        </w:rPr>
        <w:t> </w:t>
      </w:r>
    </w:p>
    <w:p w14:paraId="63C5DE88" w14:textId="77777777" w:rsidR="000700DE" w:rsidRDefault="000700DE" w:rsidP="000700DE">
      <w:pPr>
        <w:widowControl w:val="0"/>
        <w:autoSpaceDE w:val="0"/>
        <w:autoSpaceDN w:val="0"/>
        <w:adjustRightInd w:val="0"/>
        <w:spacing w:after="0" w:line="340" w:lineRule="atLeast"/>
        <w:rPr>
          <w:rFonts w:ascii="Tahoma" w:hAnsi="Tahoma" w:cs="Tahoma"/>
          <w:color w:val="595959" w:themeColor="text1" w:themeTint="A6"/>
          <w:szCs w:val="24"/>
        </w:rPr>
      </w:pPr>
    </w:p>
    <w:p w14:paraId="1821B11B" w14:textId="77777777" w:rsidR="0011744D" w:rsidRDefault="0011744D" w:rsidP="0011744D">
      <w:pPr>
        <w:rPr>
          <w:rFonts w:ascii="Tahoma" w:hAnsi="Tahoma" w:cs="Tahoma"/>
          <w:i/>
          <w:color w:val="000000" w:themeColor="text1"/>
          <w:szCs w:val="24"/>
        </w:rPr>
      </w:pPr>
      <w:r>
        <w:rPr>
          <w:rFonts w:ascii="Tahoma" w:hAnsi="Tahoma" w:cs="Tahoma"/>
          <w:i/>
          <w:color w:val="000000" w:themeColor="text1"/>
          <w:szCs w:val="24"/>
        </w:rPr>
        <w:lastRenderedPageBreak/>
        <w:t>Page 2 – NEW Releases Report on “Female Leadership Crisis”</w:t>
      </w:r>
    </w:p>
    <w:p w14:paraId="5F9423E3" w14:textId="77777777" w:rsidR="0011744D" w:rsidRDefault="0011744D" w:rsidP="0011744D">
      <w:pPr>
        <w:rPr>
          <w:rFonts w:ascii="Tahoma" w:hAnsi="Tahoma" w:cs="Tahoma"/>
          <w:color w:val="000000" w:themeColor="text1"/>
          <w:szCs w:val="24"/>
        </w:rPr>
      </w:pPr>
    </w:p>
    <w:p w14:paraId="51319574" w14:textId="77777777" w:rsidR="0011744D" w:rsidRPr="004149AF" w:rsidRDefault="0011744D" w:rsidP="0011744D">
      <w:pPr>
        <w:rPr>
          <w:rFonts w:ascii="Tahoma" w:hAnsi="Tahoma" w:cs="Tahoma"/>
          <w:color w:val="000000" w:themeColor="text1"/>
          <w:szCs w:val="24"/>
        </w:rPr>
      </w:pPr>
      <w:r>
        <w:rPr>
          <w:rFonts w:ascii="Tahoma" w:hAnsi="Tahoma" w:cs="Tahoma"/>
          <w:color w:val="000000" w:themeColor="text1"/>
          <w:szCs w:val="24"/>
        </w:rPr>
        <w:t xml:space="preserve"> “</w:t>
      </w:r>
      <w:r w:rsidRPr="00C00B1C">
        <w:rPr>
          <w:rFonts w:ascii="Tahoma" w:hAnsi="Tahoma" w:cs="Tahoma"/>
          <w:color w:val="000000" w:themeColor="text1"/>
          <w:szCs w:val="24"/>
        </w:rPr>
        <w:t>The Female Leadership Crisis</w:t>
      </w:r>
      <w:r>
        <w:rPr>
          <w:rFonts w:ascii="Tahoma" w:hAnsi="Tahoma" w:cs="Tahoma"/>
          <w:color w:val="000000" w:themeColor="text1"/>
          <w:szCs w:val="24"/>
        </w:rPr>
        <w:t>”</w:t>
      </w:r>
      <w:r w:rsidRPr="00C00B1C">
        <w:rPr>
          <w:rFonts w:ascii="Tahoma" w:hAnsi="Tahoma" w:cs="Tahoma"/>
          <w:color w:val="000000" w:themeColor="text1"/>
          <w:szCs w:val="24"/>
        </w:rPr>
        <w:t xml:space="preserve"> identifies four main reasons for the disparity in turnover </w:t>
      </w:r>
      <w:r>
        <w:rPr>
          <w:rFonts w:ascii="Tahoma" w:hAnsi="Tahoma" w:cs="Tahoma"/>
          <w:color w:val="000000" w:themeColor="text1"/>
          <w:szCs w:val="24"/>
        </w:rPr>
        <w:t>between senior-level men and women</w:t>
      </w:r>
      <w:r w:rsidRPr="00C00B1C">
        <w:rPr>
          <w:rFonts w:ascii="Tahoma" w:hAnsi="Tahoma" w:cs="Tahoma"/>
          <w:color w:val="000000" w:themeColor="text1"/>
          <w:szCs w:val="24"/>
        </w:rPr>
        <w:t>:</w:t>
      </w:r>
      <w:r>
        <w:rPr>
          <w:rFonts w:ascii="Tahoma" w:hAnsi="Tahoma" w:cs="Tahoma"/>
          <w:color w:val="000000" w:themeColor="text1"/>
          <w:szCs w:val="24"/>
        </w:rPr>
        <w:t xml:space="preserve"> Women feel isolated; favoritism and bias is embedded in corporate cultures; women do not feel supported in new roles; and work/life issues are taking a toll.</w:t>
      </w:r>
    </w:p>
    <w:p w14:paraId="763F62BF" w14:textId="77777777" w:rsidR="0011744D" w:rsidRPr="00C00B1C" w:rsidRDefault="0011744D" w:rsidP="0011744D">
      <w:pPr>
        <w:rPr>
          <w:rFonts w:ascii="Tahoma" w:hAnsi="Tahoma" w:cs="Tahoma"/>
          <w:color w:val="000000" w:themeColor="text1"/>
          <w:szCs w:val="24"/>
        </w:rPr>
      </w:pPr>
      <w:r w:rsidRPr="00C00B1C">
        <w:rPr>
          <w:rFonts w:ascii="Tahoma" w:hAnsi="Tahoma" w:cs="Tahoma"/>
          <w:color w:val="000000" w:themeColor="text1"/>
          <w:szCs w:val="24"/>
        </w:rPr>
        <w:t>“This report does not just defin</w:t>
      </w:r>
      <w:r>
        <w:rPr>
          <w:rFonts w:ascii="Tahoma" w:hAnsi="Tahoma" w:cs="Tahoma"/>
          <w:color w:val="000000" w:themeColor="text1"/>
          <w:szCs w:val="24"/>
        </w:rPr>
        <w:t>e the challenge, it outlines</w:t>
      </w:r>
      <w:r w:rsidRPr="00C00B1C">
        <w:rPr>
          <w:rFonts w:ascii="Tahoma" w:hAnsi="Tahoma" w:cs="Tahoma"/>
          <w:color w:val="000000" w:themeColor="text1"/>
          <w:szCs w:val="24"/>
        </w:rPr>
        <w:t xml:space="preserve"> solutions</w:t>
      </w:r>
      <w:r>
        <w:rPr>
          <w:rFonts w:ascii="Tahoma" w:hAnsi="Tahoma" w:cs="Tahoma"/>
          <w:color w:val="000000" w:themeColor="text1"/>
          <w:szCs w:val="24"/>
        </w:rPr>
        <w:t xml:space="preserve"> to help</w:t>
      </w:r>
      <w:r w:rsidRPr="00C00B1C">
        <w:rPr>
          <w:rFonts w:ascii="Tahoma" w:hAnsi="Tahoma" w:cs="Tahoma"/>
          <w:color w:val="000000" w:themeColor="text1"/>
          <w:szCs w:val="24"/>
        </w:rPr>
        <w:t xml:space="preserve"> keep women engaged, reduce turn</w:t>
      </w:r>
      <w:r>
        <w:rPr>
          <w:rFonts w:ascii="Tahoma" w:hAnsi="Tahoma" w:cs="Tahoma"/>
          <w:color w:val="000000" w:themeColor="text1"/>
          <w:szCs w:val="24"/>
        </w:rPr>
        <w:t>over and drive gender equality,” Alter said. “To turn the tide on female leadership, organizations</w:t>
      </w:r>
      <w:r w:rsidRPr="00C00B1C">
        <w:rPr>
          <w:rFonts w:ascii="Tahoma" w:hAnsi="Tahoma" w:cs="Tahoma"/>
          <w:color w:val="000000" w:themeColor="text1"/>
          <w:szCs w:val="24"/>
        </w:rPr>
        <w:t xml:space="preserve"> must </w:t>
      </w:r>
      <w:r>
        <w:rPr>
          <w:rFonts w:ascii="Tahoma" w:hAnsi="Tahoma" w:cs="Tahoma"/>
          <w:color w:val="000000" w:themeColor="text1"/>
          <w:szCs w:val="24"/>
        </w:rPr>
        <w:t>boldly commit</w:t>
      </w:r>
      <w:r w:rsidRPr="00C00B1C">
        <w:rPr>
          <w:rFonts w:ascii="Tahoma" w:hAnsi="Tahoma" w:cs="Tahoma"/>
          <w:color w:val="000000" w:themeColor="text1"/>
          <w:szCs w:val="24"/>
        </w:rPr>
        <w:t xml:space="preserve"> </w:t>
      </w:r>
      <w:r>
        <w:rPr>
          <w:rFonts w:ascii="Tahoma" w:hAnsi="Tahoma" w:cs="Tahoma"/>
          <w:color w:val="000000" w:themeColor="text1"/>
          <w:szCs w:val="24"/>
        </w:rPr>
        <w:t xml:space="preserve">to </w:t>
      </w:r>
      <w:r w:rsidRPr="00C00B1C">
        <w:rPr>
          <w:rFonts w:ascii="Tahoma" w:hAnsi="Tahoma" w:cs="Tahoma"/>
          <w:color w:val="000000" w:themeColor="text1"/>
          <w:szCs w:val="24"/>
        </w:rPr>
        <w:t>g</w:t>
      </w:r>
      <w:r>
        <w:rPr>
          <w:rFonts w:ascii="Tahoma" w:hAnsi="Tahoma" w:cs="Tahoma"/>
          <w:color w:val="000000" w:themeColor="text1"/>
          <w:szCs w:val="24"/>
        </w:rPr>
        <w:t xml:space="preserve">ender </w:t>
      </w:r>
      <w:r w:rsidRPr="00C00B1C">
        <w:rPr>
          <w:rFonts w:ascii="Tahoma" w:hAnsi="Tahoma" w:cs="Tahoma"/>
          <w:color w:val="000000" w:themeColor="text1"/>
          <w:szCs w:val="24"/>
        </w:rPr>
        <w:t>equality</w:t>
      </w:r>
      <w:r>
        <w:rPr>
          <w:rFonts w:ascii="Tahoma" w:hAnsi="Tahoma" w:cs="Tahoma"/>
          <w:color w:val="000000" w:themeColor="text1"/>
          <w:szCs w:val="24"/>
        </w:rPr>
        <w:t xml:space="preserve">, transform their </w:t>
      </w:r>
      <w:r w:rsidRPr="00C00B1C">
        <w:rPr>
          <w:rFonts w:ascii="Tahoma" w:hAnsi="Tahoma" w:cs="Tahoma"/>
          <w:color w:val="000000" w:themeColor="text1"/>
          <w:szCs w:val="24"/>
        </w:rPr>
        <w:t>corporate culture</w:t>
      </w:r>
      <w:r>
        <w:rPr>
          <w:rFonts w:ascii="Tahoma" w:hAnsi="Tahoma" w:cs="Tahoma"/>
          <w:color w:val="000000" w:themeColor="text1"/>
          <w:szCs w:val="24"/>
        </w:rPr>
        <w:t>s</w:t>
      </w:r>
      <w:r w:rsidRPr="00C00B1C">
        <w:rPr>
          <w:rFonts w:ascii="Tahoma" w:hAnsi="Tahoma" w:cs="Tahoma"/>
          <w:color w:val="000000" w:themeColor="text1"/>
          <w:szCs w:val="24"/>
        </w:rPr>
        <w:t xml:space="preserve"> and </w:t>
      </w:r>
      <w:r>
        <w:rPr>
          <w:rFonts w:ascii="Tahoma" w:hAnsi="Tahoma" w:cs="Tahoma"/>
          <w:color w:val="000000" w:themeColor="text1"/>
          <w:szCs w:val="24"/>
        </w:rPr>
        <w:t xml:space="preserve">institute effective new programs and </w:t>
      </w:r>
      <w:r w:rsidRPr="00C00B1C">
        <w:rPr>
          <w:rFonts w:ascii="Tahoma" w:hAnsi="Tahoma" w:cs="Tahoma"/>
          <w:color w:val="000000" w:themeColor="text1"/>
          <w:szCs w:val="24"/>
        </w:rPr>
        <w:t>policies</w:t>
      </w:r>
      <w:r>
        <w:rPr>
          <w:rFonts w:ascii="Tahoma" w:hAnsi="Tahoma" w:cs="Tahoma"/>
          <w:color w:val="000000" w:themeColor="text1"/>
          <w:szCs w:val="24"/>
        </w:rPr>
        <w:t>. NEW is here to be a partner in this important work.</w:t>
      </w:r>
      <w:r w:rsidRPr="00C00B1C">
        <w:rPr>
          <w:rFonts w:ascii="Tahoma" w:hAnsi="Tahoma" w:cs="Tahoma"/>
          <w:color w:val="000000" w:themeColor="text1"/>
          <w:szCs w:val="24"/>
        </w:rPr>
        <w:t>”</w:t>
      </w:r>
    </w:p>
    <w:p w14:paraId="78BC30E5" w14:textId="77777777" w:rsidR="0011744D" w:rsidRPr="00C00B1C" w:rsidRDefault="0011744D" w:rsidP="0011744D">
      <w:pPr>
        <w:rPr>
          <w:rFonts w:ascii="Tahoma" w:hAnsi="Tahoma" w:cs="Tahoma"/>
          <w:color w:val="000000" w:themeColor="text1"/>
          <w:szCs w:val="24"/>
        </w:rPr>
      </w:pPr>
      <w:r>
        <w:rPr>
          <w:rFonts w:ascii="Tahoma" w:hAnsi="Tahoma" w:cs="Tahoma"/>
          <w:color w:val="000000" w:themeColor="text1"/>
          <w:szCs w:val="24"/>
        </w:rPr>
        <w:t xml:space="preserve">Download the “The Female Leadership Crisis” report </w:t>
      </w:r>
      <w:r w:rsidRPr="00C00B1C">
        <w:rPr>
          <w:rFonts w:ascii="Tahoma" w:hAnsi="Tahoma" w:cs="Tahoma"/>
          <w:color w:val="000000" w:themeColor="text1"/>
          <w:szCs w:val="24"/>
        </w:rPr>
        <w:t>at newonline.org/crisis.</w:t>
      </w:r>
    </w:p>
    <w:p w14:paraId="66ACB69A" w14:textId="77777777" w:rsidR="0011744D" w:rsidRPr="00C00B1C" w:rsidRDefault="0011744D" w:rsidP="0011744D">
      <w:pPr>
        <w:widowControl w:val="0"/>
        <w:autoSpaceDE w:val="0"/>
        <w:autoSpaceDN w:val="0"/>
        <w:adjustRightInd w:val="0"/>
        <w:spacing w:after="0" w:line="276" w:lineRule="auto"/>
        <w:rPr>
          <w:rFonts w:ascii="Tahoma" w:hAnsi="Tahoma" w:cs="Tahoma"/>
          <w:b/>
          <w:color w:val="000000" w:themeColor="text1"/>
          <w:szCs w:val="24"/>
        </w:rPr>
      </w:pPr>
    </w:p>
    <w:p w14:paraId="0AE62411" w14:textId="77777777" w:rsidR="0011744D" w:rsidRPr="00C00B1C" w:rsidRDefault="0011744D" w:rsidP="0011744D">
      <w:pPr>
        <w:spacing w:line="276" w:lineRule="auto"/>
        <w:rPr>
          <w:rFonts w:ascii="Tahoma" w:hAnsi="Tahoma" w:cs="Tahoma"/>
          <w:b/>
          <w:color w:val="000000" w:themeColor="text1"/>
          <w:szCs w:val="24"/>
        </w:rPr>
      </w:pPr>
      <w:r w:rsidRPr="00C00B1C">
        <w:rPr>
          <w:rFonts w:ascii="Tahoma" w:hAnsi="Tahoma" w:cs="Tahoma"/>
          <w:b/>
          <w:color w:val="000000" w:themeColor="text1"/>
          <w:szCs w:val="24"/>
        </w:rPr>
        <w:t>ABOUT NEW</w:t>
      </w:r>
    </w:p>
    <w:p w14:paraId="2F0518BA" w14:textId="50A4AC97" w:rsidR="00D46180" w:rsidRDefault="0011744D" w:rsidP="00841ED3">
      <w:pPr>
        <w:widowControl w:val="0"/>
        <w:autoSpaceDE w:val="0"/>
        <w:autoSpaceDN w:val="0"/>
        <w:adjustRightInd w:val="0"/>
        <w:spacing w:after="0" w:line="340" w:lineRule="atLeast"/>
        <w:rPr>
          <w:rFonts w:ascii="Tahoma" w:hAnsi="Tahoma" w:cs="Tahoma"/>
          <w:color w:val="595959" w:themeColor="text1" w:themeTint="A6"/>
          <w:szCs w:val="24"/>
        </w:rPr>
      </w:pPr>
      <w:r w:rsidRPr="00C00B1C">
        <w:rPr>
          <w:rFonts w:ascii="Tahoma" w:hAnsi="Tahoma" w:cs="Tahoma"/>
          <w:color w:val="000000" w:themeColor="text1"/>
          <w:szCs w:val="24"/>
        </w:rPr>
        <w:t>Founded in 2001, the Network of Executive Women represents more than 10,000 members, 850 companies, 100 corporate sponsors and 21 regions in the U.S. and Canada advancing women and creating a better workplace for all. For more information about NEW and its learning programs, events, content and best practices, visit newonline.org. Connect with us on social media @</w:t>
      </w:r>
      <w:proofErr w:type="spellStart"/>
      <w:r w:rsidRPr="00C00B1C">
        <w:rPr>
          <w:rFonts w:ascii="Tahoma" w:hAnsi="Tahoma" w:cs="Tahoma"/>
          <w:color w:val="000000" w:themeColor="text1"/>
          <w:szCs w:val="24"/>
        </w:rPr>
        <w:t>NEWnational</w:t>
      </w:r>
      <w:proofErr w:type="spellEnd"/>
      <w:r w:rsidRPr="00C00B1C">
        <w:rPr>
          <w:rFonts w:ascii="Tahoma" w:hAnsi="Tahoma" w:cs="Tahoma"/>
          <w:color w:val="000000" w:themeColor="text1"/>
          <w:szCs w:val="24"/>
        </w:rPr>
        <w:t>.</w:t>
      </w:r>
    </w:p>
    <w:p w14:paraId="74C6C7A4" w14:textId="77777777" w:rsidR="00B942C1" w:rsidRDefault="00B942C1" w:rsidP="00573BFE">
      <w:pPr>
        <w:spacing w:line="360" w:lineRule="auto"/>
        <w:rPr>
          <w:rFonts w:ascii="Tahoma" w:hAnsi="Tahoma" w:cs="Tahoma"/>
          <w:color w:val="595959" w:themeColor="text1" w:themeTint="A6"/>
        </w:rPr>
      </w:pPr>
    </w:p>
    <w:p w14:paraId="134D5514" w14:textId="77777777" w:rsidR="00687D8B" w:rsidRDefault="00687D8B" w:rsidP="00573BFE">
      <w:pPr>
        <w:spacing w:line="360" w:lineRule="auto"/>
        <w:rPr>
          <w:rFonts w:ascii="Tahoma" w:hAnsi="Tahoma" w:cs="Tahoma"/>
          <w:color w:val="595959" w:themeColor="text1" w:themeTint="A6"/>
        </w:rPr>
      </w:pPr>
    </w:p>
    <w:p w14:paraId="712BB5E3" w14:textId="77777777" w:rsidR="00687D8B" w:rsidRDefault="00687D8B" w:rsidP="00573BFE">
      <w:pPr>
        <w:spacing w:line="360" w:lineRule="auto"/>
        <w:rPr>
          <w:rFonts w:ascii="Tahoma" w:hAnsi="Tahoma" w:cs="Tahoma"/>
          <w:color w:val="595959" w:themeColor="text1" w:themeTint="A6"/>
        </w:rPr>
      </w:pPr>
    </w:p>
    <w:p w14:paraId="2026E9E8" w14:textId="77777777" w:rsidR="00687D8B" w:rsidRDefault="00687D8B" w:rsidP="00573BFE">
      <w:pPr>
        <w:spacing w:line="360" w:lineRule="auto"/>
        <w:rPr>
          <w:rFonts w:ascii="Tahoma" w:hAnsi="Tahoma" w:cs="Tahoma"/>
          <w:color w:val="595959" w:themeColor="text1" w:themeTint="A6"/>
        </w:rPr>
      </w:pPr>
    </w:p>
    <w:p w14:paraId="5BCB74C9" w14:textId="77777777" w:rsidR="00687D8B" w:rsidRDefault="00687D8B" w:rsidP="00573BFE">
      <w:pPr>
        <w:spacing w:line="360" w:lineRule="auto"/>
        <w:rPr>
          <w:rFonts w:ascii="Tahoma" w:hAnsi="Tahoma" w:cs="Tahoma"/>
          <w:color w:val="595959" w:themeColor="text1" w:themeTint="A6"/>
        </w:rPr>
      </w:pPr>
    </w:p>
    <w:p w14:paraId="31E72876" w14:textId="77777777" w:rsidR="00687D8B" w:rsidRDefault="00687D8B" w:rsidP="00573BFE">
      <w:pPr>
        <w:spacing w:line="360" w:lineRule="auto"/>
        <w:rPr>
          <w:rFonts w:ascii="Tahoma" w:hAnsi="Tahoma" w:cs="Tahoma"/>
          <w:color w:val="595959" w:themeColor="text1" w:themeTint="A6"/>
        </w:rPr>
      </w:pPr>
    </w:p>
    <w:p w14:paraId="299302AA" w14:textId="77777777" w:rsidR="00687D8B" w:rsidRDefault="00687D8B" w:rsidP="00573BFE">
      <w:pPr>
        <w:spacing w:line="360" w:lineRule="auto"/>
        <w:rPr>
          <w:rFonts w:ascii="Tahoma" w:hAnsi="Tahoma" w:cs="Tahoma"/>
          <w:color w:val="595959" w:themeColor="text1" w:themeTint="A6"/>
        </w:rPr>
      </w:pPr>
    </w:p>
    <w:p w14:paraId="50F57306" w14:textId="77777777" w:rsidR="00687D8B" w:rsidRDefault="00687D8B" w:rsidP="00573BFE">
      <w:pPr>
        <w:spacing w:line="360" w:lineRule="auto"/>
        <w:rPr>
          <w:rFonts w:ascii="Tahoma" w:hAnsi="Tahoma" w:cs="Tahoma"/>
          <w:color w:val="595959" w:themeColor="text1" w:themeTint="A6"/>
        </w:rPr>
      </w:pPr>
    </w:p>
    <w:p w14:paraId="0E752D9E" w14:textId="77777777" w:rsidR="00687D8B" w:rsidRDefault="00687D8B" w:rsidP="00573BFE">
      <w:pPr>
        <w:spacing w:line="360" w:lineRule="auto"/>
        <w:rPr>
          <w:rFonts w:ascii="Tahoma" w:hAnsi="Tahoma" w:cs="Tahoma"/>
          <w:color w:val="595959" w:themeColor="text1" w:themeTint="A6"/>
        </w:rPr>
      </w:pPr>
    </w:p>
    <w:p w14:paraId="5087ADE3" w14:textId="77777777" w:rsidR="00687D8B" w:rsidRDefault="00687D8B" w:rsidP="00573BFE">
      <w:pPr>
        <w:spacing w:line="360" w:lineRule="auto"/>
        <w:rPr>
          <w:rFonts w:ascii="Tahoma" w:hAnsi="Tahoma" w:cs="Tahoma"/>
          <w:color w:val="595959" w:themeColor="text1" w:themeTint="A6"/>
        </w:rPr>
      </w:pPr>
    </w:p>
    <w:p w14:paraId="115798D4" w14:textId="0026B61C" w:rsidR="008C01E2" w:rsidRPr="00573BFE" w:rsidRDefault="00573BFE" w:rsidP="00573BFE">
      <w:pPr>
        <w:spacing w:line="360" w:lineRule="auto"/>
        <w:rPr>
          <w:rFonts w:ascii="Tahoma" w:hAnsi="Tahoma" w:cs="Tahoma"/>
          <w:color w:val="595959" w:themeColor="text1" w:themeTint="A6"/>
        </w:rPr>
      </w:pPr>
      <w:r>
        <w:rPr>
          <w:rFonts w:ascii="Tahoma" w:hAnsi="Tahoma" w:cs="Tahoma"/>
          <w:color w:val="595959" w:themeColor="text1" w:themeTint="A6"/>
        </w:rPr>
        <w:br/>
      </w:r>
      <w:r w:rsidR="0040448B" w:rsidRPr="009970FC">
        <w:rPr>
          <w:rFonts w:ascii="Tahoma" w:hAnsi="Tahoma" w:cs="Tahoma"/>
          <w:color w:val="595959" w:themeColor="text1" w:themeTint="A6"/>
          <w:sz w:val="10"/>
          <w:szCs w:val="10"/>
        </w:rPr>
        <w:br/>
      </w:r>
      <w:r w:rsidR="000F5B3C" w:rsidRPr="00291F96">
        <w:rPr>
          <w:rFonts w:ascii="Tahoma" w:hAnsi="Tahoma" w:cs="Tahoma"/>
          <w:color w:val="595959" w:themeColor="text1" w:themeTint="A6"/>
          <w:sz w:val="20"/>
          <w:szCs w:val="20"/>
        </w:rPr>
        <w:t>Network of Executive Women | 161 N. Clark Street | Chicago, IL 60601</w:t>
      </w:r>
    </w:p>
    <w:sectPr w:rsidR="008C01E2" w:rsidRPr="00573BFE" w:rsidSect="000675D0">
      <w:headerReference w:type="default" r:id="rId8"/>
      <w:pgSz w:w="12240" w:h="15840"/>
      <w:pgMar w:top="666" w:right="1440" w:bottom="3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D959F" w14:textId="77777777" w:rsidR="00D86423" w:rsidRDefault="00D86423" w:rsidP="000675D0">
      <w:pPr>
        <w:spacing w:after="0" w:line="240" w:lineRule="auto"/>
      </w:pPr>
      <w:r>
        <w:separator/>
      </w:r>
    </w:p>
  </w:endnote>
  <w:endnote w:type="continuationSeparator" w:id="0">
    <w:p w14:paraId="34D36EE3" w14:textId="77777777" w:rsidR="00D86423" w:rsidRDefault="00D86423" w:rsidP="00067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D7AE1" w14:textId="77777777" w:rsidR="00D86423" w:rsidRDefault="00D86423" w:rsidP="000675D0">
      <w:pPr>
        <w:spacing w:after="0" w:line="240" w:lineRule="auto"/>
      </w:pPr>
      <w:r>
        <w:separator/>
      </w:r>
    </w:p>
  </w:footnote>
  <w:footnote w:type="continuationSeparator" w:id="0">
    <w:p w14:paraId="5970870C" w14:textId="77777777" w:rsidR="00D86423" w:rsidRDefault="00D86423" w:rsidP="00067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6DA2" w14:textId="77777777" w:rsidR="000675D0" w:rsidRDefault="000675D0">
    <w:pPr>
      <w:pStyle w:val="Header"/>
    </w:pPr>
  </w:p>
  <w:p w14:paraId="4BD17089" w14:textId="77777777" w:rsidR="000675D0" w:rsidRDefault="00067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884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C7EA8"/>
    <w:multiLevelType w:val="hybridMultilevel"/>
    <w:tmpl w:val="B2563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880252"/>
    <w:multiLevelType w:val="hybridMultilevel"/>
    <w:tmpl w:val="674C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E3618"/>
    <w:multiLevelType w:val="hybridMultilevel"/>
    <w:tmpl w:val="CD70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3C"/>
    <w:rsid w:val="00004525"/>
    <w:rsid w:val="0002319F"/>
    <w:rsid w:val="0003115D"/>
    <w:rsid w:val="00051596"/>
    <w:rsid w:val="000536B2"/>
    <w:rsid w:val="000675D0"/>
    <w:rsid w:val="000700DE"/>
    <w:rsid w:val="0007216A"/>
    <w:rsid w:val="00086F94"/>
    <w:rsid w:val="0009067B"/>
    <w:rsid w:val="0009469C"/>
    <w:rsid w:val="000A5097"/>
    <w:rsid w:val="000C74BF"/>
    <w:rsid w:val="000F1352"/>
    <w:rsid w:val="000F5B3C"/>
    <w:rsid w:val="0011744D"/>
    <w:rsid w:val="00133D85"/>
    <w:rsid w:val="001826D9"/>
    <w:rsid w:val="0018712D"/>
    <w:rsid w:val="00192BEE"/>
    <w:rsid w:val="001C70CB"/>
    <w:rsid w:val="002516F2"/>
    <w:rsid w:val="002A1A8D"/>
    <w:rsid w:val="002A3922"/>
    <w:rsid w:val="002B2EA9"/>
    <w:rsid w:val="002B743A"/>
    <w:rsid w:val="002D2E33"/>
    <w:rsid w:val="002F3ECE"/>
    <w:rsid w:val="003050DF"/>
    <w:rsid w:val="003352D6"/>
    <w:rsid w:val="00345D0E"/>
    <w:rsid w:val="00354D00"/>
    <w:rsid w:val="00375AF0"/>
    <w:rsid w:val="00385100"/>
    <w:rsid w:val="003B0BA4"/>
    <w:rsid w:val="003B112B"/>
    <w:rsid w:val="0040448B"/>
    <w:rsid w:val="00424FA9"/>
    <w:rsid w:val="00426287"/>
    <w:rsid w:val="004269BE"/>
    <w:rsid w:val="004333A4"/>
    <w:rsid w:val="004372E5"/>
    <w:rsid w:val="00441AFC"/>
    <w:rsid w:val="004641A9"/>
    <w:rsid w:val="00470AA7"/>
    <w:rsid w:val="004B1BBB"/>
    <w:rsid w:val="004C27AE"/>
    <w:rsid w:val="004D6811"/>
    <w:rsid w:val="004E6BCE"/>
    <w:rsid w:val="004F3E13"/>
    <w:rsid w:val="0052341E"/>
    <w:rsid w:val="00526903"/>
    <w:rsid w:val="005365FF"/>
    <w:rsid w:val="00566714"/>
    <w:rsid w:val="00573BFE"/>
    <w:rsid w:val="00577A27"/>
    <w:rsid w:val="00594CE9"/>
    <w:rsid w:val="0059604E"/>
    <w:rsid w:val="005A25F9"/>
    <w:rsid w:val="005A5798"/>
    <w:rsid w:val="005B004D"/>
    <w:rsid w:val="005D6951"/>
    <w:rsid w:val="005E26D2"/>
    <w:rsid w:val="005E28EB"/>
    <w:rsid w:val="005E4514"/>
    <w:rsid w:val="0060077F"/>
    <w:rsid w:val="00655782"/>
    <w:rsid w:val="00665036"/>
    <w:rsid w:val="0067505B"/>
    <w:rsid w:val="00687D8B"/>
    <w:rsid w:val="006B1BEE"/>
    <w:rsid w:val="006D1C3A"/>
    <w:rsid w:val="006F78FE"/>
    <w:rsid w:val="007030E8"/>
    <w:rsid w:val="007158D7"/>
    <w:rsid w:val="007242E8"/>
    <w:rsid w:val="00732EC0"/>
    <w:rsid w:val="0073519A"/>
    <w:rsid w:val="007417DE"/>
    <w:rsid w:val="00752275"/>
    <w:rsid w:val="00764BFE"/>
    <w:rsid w:val="00766015"/>
    <w:rsid w:val="00774FE9"/>
    <w:rsid w:val="00783AAD"/>
    <w:rsid w:val="007A5E09"/>
    <w:rsid w:val="007A6496"/>
    <w:rsid w:val="007C5D61"/>
    <w:rsid w:val="007D6E63"/>
    <w:rsid w:val="007D6FEC"/>
    <w:rsid w:val="007E4BB5"/>
    <w:rsid w:val="008207E0"/>
    <w:rsid w:val="00825813"/>
    <w:rsid w:val="0083555E"/>
    <w:rsid w:val="00841ED3"/>
    <w:rsid w:val="00854A5D"/>
    <w:rsid w:val="00866281"/>
    <w:rsid w:val="00873D64"/>
    <w:rsid w:val="008A30FC"/>
    <w:rsid w:val="008C01E2"/>
    <w:rsid w:val="008C05F5"/>
    <w:rsid w:val="008C7F9A"/>
    <w:rsid w:val="008D187E"/>
    <w:rsid w:val="008D3407"/>
    <w:rsid w:val="008D51C8"/>
    <w:rsid w:val="008D61B5"/>
    <w:rsid w:val="00900098"/>
    <w:rsid w:val="00901CCC"/>
    <w:rsid w:val="009256AE"/>
    <w:rsid w:val="00954034"/>
    <w:rsid w:val="009579F3"/>
    <w:rsid w:val="009970FC"/>
    <w:rsid w:val="00997800"/>
    <w:rsid w:val="009A6C6D"/>
    <w:rsid w:val="009B7F82"/>
    <w:rsid w:val="00A121D9"/>
    <w:rsid w:val="00A46E8C"/>
    <w:rsid w:val="00A705F6"/>
    <w:rsid w:val="00B01C43"/>
    <w:rsid w:val="00B21834"/>
    <w:rsid w:val="00B36A68"/>
    <w:rsid w:val="00B501C1"/>
    <w:rsid w:val="00B71EAE"/>
    <w:rsid w:val="00B93DBD"/>
    <w:rsid w:val="00B942C1"/>
    <w:rsid w:val="00B94F7E"/>
    <w:rsid w:val="00BA2190"/>
    <w:rsid w:val="00BA7BB7"/>
    <w:rsid w:val="00BB3269"/>
    <w:rsid w:val="00BF1B13"/>
    <w:rsid w:val="00BF6F87"/>
    <w:rsid w:val="00C061E7"/>
    <w:rsid w:val="00C137B4"/>
    <w:rsid w:val="00C43860"/>
    <w:rsid w:val="00C47215"/>
    <w:rsid w:val="00C47668"/>
    <w:rsid w:val="00C63B3C"/>
    <w:rsid w:val="00C67662"/>
    <w:rsid w:val="00C74CE1"/>
    <w:rsid w:val="00C771B4"/>
    <w:rsid w:val="00C77C96"/>
    <w:rsid w:val="00C81883"/>
    <w:rsid w:val="00CA0F1B"/>
    <w:rsid w:val="00CC695C"/>
    <w:rsid w:val="00CE0310"/>
    <w:rsid w:val="00CE5B24"/>
    <w:rsid w:val="00CF6DA3"/>
    <w:rsid w:val="00D0400C"/>
    <w:rsid w:val="00D46180"/>
    <w:rsid w:val="00D46771"/>
    <w:rsid w:val="00D77BF2"/>
    <w:rsid w:val="00D86423"/>
    <w:rsid w:val="00D92726"/>
    <w:rsid w:val="00DC019F"/>
    <w:rsid w:val="00DC464D"/>
    <w:rsid w:val="00DD10F7"/>
    <w:rsid w:val="00E12C60"/>
    <w:rsid w:val="00E23892"/>
    <w:rsid w:val="00E33C12"/>
    <w:rsid w:val="00E3644C"/>
    <w:rsid w:val="00E542E8"/>
    <w:rsid w:val="00E63704"/>
    <w:rsid w:val="00EC234D"/>
    <w:rsid w:val="00EC7735"/>
    <w:rsid w:val="00ED46C7"/>
    <w:rsid w:val="00EE3BDD"/>
    <w:rsid w:val="00EE6573"/>
    <w:rsid w:val="00F04B95"/>
    <w:rsid w:val="00F11657"/>
    <w:rsid w:val="00F205A3"/>
    <w:rsid w:val="00F50670"/>
    <w:rsid w:val="00F70766"/>
    <w:rsid w:val="00F82617"/>
    <w:rsid w:val="00FA0A96"/>
    <w:rsid w:val="00FA3131"/>
    <w:rsid w:val="00FC7A4C"/>
    <w:rsid w:val="00FD6661"/>
    <w:rsid w:val="00FF49D5"/>
    <w:rsid w:val="00FF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C5059"/>
  <w15:docId w15:val="{A9F93888-6EF5-432C-B820-F85AFCEA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5B3C"/>
    <w:pPr>
      <w:spacing w:after="160" w:line="259"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1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1E2"/>
    <w:rPr>
      <w:rFonts w:ascii="Lucida Grande" w:hAnsi="Lucida Grande" w:cs="Lucida Grande"/>
      <w:sz w:val="18"/>
      <w:szCs w:val="18"/>
    </w:rPr>
  </w:style>
  <w:style w:type="character" w:styleId="CommentReference">
    <w:name w:val="annotation reference"/>
    <w:basedOn w:val="DefaultParagraphFont"/>
    <w:uiPriority w:val="99"/>
    <w:semiHidden/>
    <w:unhideWhenUsed/>
    <w:rsid w:val="008C01E2"/>
    <w:rPr>
      <w:sz w:val="18"/>
      <w:szCs w:val="18"/>
    </w:rPr>
  </w:style>
  <w:style w:type="paragraph" w:styleId="CommentText">
    <w:name w:val="annotation text"/>
    <w:basedOn w:val="Normal"/>
    <w:link w:val="CommentTextChar"/>
    <w:uiPriority w:val="99"/>
    <w:semiHidden/>
    <w:unhideWhenUsed/>
    <w:rsid w:val="008C01E2"/>
    <w:pPr>
      <w:spacing w:line="240" w:lineRule="auto"/>
    </w:pPr>
    <w:rPr>
      <w:szCs w:val="24"/>
    </w:rPr>
  </w:style>
  <w:style w:type="character" w:customStyle="1" w:styleId="CommentTextChar">
    <w:name w:val="Comment Text Char"/>
    <w:basedOn w:val="DefaultParagraphFont"/>
    <w:link w:val="CommentText"/>
    <w:uiPriority w:val="99"/>
    <w:semiHidden/>
    <w:rsid w:val="008C01E2"/>
    <w:rPr>
      <w:rFonts w:ascii="Arial" w:hAnsi="Arial"/>
    </w:rPr>
  </w:style>
  <w:style w:type="paragraph" w:styleId="CommentSubject">
    <w:name w:val="annotation subject"/>
    <w:basedOn w:val="CommentText"/>
    <w:next w:val="CommentText"/>
    <w:link w:val="CommentSubjectChar"/>
    <w:uiPriority w:val="99"/>
    <w:semiHidden/>
    <w:unhideWhenUsed/>
    <w:rsid w:val="008C01E2"/>
    <w:rPr>
      <w:b/>
      <w:bCs/>
      <w:sz w:val="20"/>
      <w:szCs w:val="20"/>
    </w:rPr>
  </w:style>
  <w:style w:type="character" w:customStyle="1" w:styleId="CommentSubjectChar">
    <w:name w:val="Comment Subject Char"/>
    <w:basedOn w:val="CommentTextChar"/>
    <w:link w:val="CommentSubject"/>
    <w:uiPriority w:val="99"/>
    <w:semiHidden/>
    <w:rsid w:val="008C01E2"/>
    <w:rPr>
      <w:rFonts w:ascii="Arial" w:hAnsi="Arial"/>
      <w:b/>
      <w:bCs/>
      <w:sz w:val="20"/>
      <w:szCs w:val="20"/>
    </w:rPr>
  </w:style>
  <w:style w:type="character" w:styleId="Hyperlink">
    <w:name w:val="Hyperlink"/>
    <w:basedOn w:val="DefaultParagraphFont"/>
    <w:uiPriority w:val="99"/>
    <w:unhideWhenUsed/>
    <w:rsid w:val="00FA3131"/>
    <w:rPr>
      <w:color w:val="0563C1" w:themeColor="hyperlink"/>
      <w:u w:val="single"/>
    </w:rPr>
  </w:style>
  <w:style w:type="paragraph" w:customStyle="1" w:styleId="Tahoma">
    <w:name w:val="Tahoma"/>
    <w:basedOn w:val="Normal"/>
    <w:rsid w:val="00954034"/>
    <w:pPr>
      <w:spacing w:line="276" w:lineRule="auto"/>
    </w:pPr>
    <w:rPr>
      <w:rFonts w:ascii="Tahoma" w:hAnsi="Tahoma" w:cs="Tahoma"/>
      <w:color w:val="474747"/>
      <w:sz w:val="28"/>
      <w:szCs w:val="28"/>
    </w:rPr>
  </w:style>
  <w:style w:type="paragraph" w:styleId="NormalWeb">
    <w:name w:val="Normal (Web)"/>
    <w:basedOn w:val="Normal"/>
    <w:uiPriority w:val="99"/>
    <w:semiHidden/>
    <w:unhideWhenUsed/>
    <w:rsid w:val="00A705F6"/>
    <w:rPr>
      <w:rFonts w:ascii="Times New Roman" w:hAnsi="Times New Roman" w:cs="Times New Roman"/>
      <w:szCs w:val="24"/>
    </w:rPr>
  </w:style>
  <w:style w:type="paragraph" w:styleId="Header">
    <w:name w:val="header"/>
    <w:basedOn w:val="Normal"/>
    <w:link w:val="HeaderChar"/>
    <w:uiPriority w:val="99"/>
    <w:unhideWhenUsed/>
    <w:rsid w:val="00067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5D0"/>
    <w:rPr>
      <w:rFonts w:ascii="Arial" w:hAnsi="Arial"/>
      <w:szCs w:val="22"/>
    </w:rPr>
  </w:style>
  <w:style w:type="paragraph" w:styleId="Footer">
    <w:name w:val="footer"/>
    <w:basedOn w:val="Normal"/>
    <w:link w:val="FooterChar"/>
    <w:uiPriority w:val="99"/>
    <w:unhideWhenUsed/>
    <w:rsid w:val="00067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5D0"/>
    <w:rPr>
      <w:rFonts w:ascii="Arial" w:hAnsi="Arial"/>
      <w:szCs w:val="22"/>
    </w:rPr>
  </w:style>
  <w:style w:type="paragraph" w:styleId="NoSpacing">
    <w:name w:val="No Spacing"/>
    <w:uiPriority w:val="1"/>
    <w:qFormat/>
    <w:rsid w:val="009B7F82"/>
    <w:rPr>
      <w:rFonts w:ascii="Calibri" w:hAnsi="Calibri" w:cs="Calibri"/>
      <w:sz w:val="22"/>
      <w:szCs w:val="22"/>
    </w:rPr>
  </w:style>
  <w:style w:type="paragraph" w:styleId="ListParagraph">
    <w:name w:val="List Paragraph"/>
    <w:basedOn w:val="Normal"/>
    <w:uiPriority w:val="34"/>
    <w:qFormat/>
    <w:rsid w:val="00C81883"/>
    <w:pPr>
      <w:spacing w:after="0" w:line="240" w:lineRule="auto"/>
      <w:ind w:left="720"/>
      <w:contextualSpacing/>
    </w:pPr>
    <w:rPr>
      <w:rFonts w:ascii="Calibri" w:hAnsi="Calibri" w:cs="Calibri"/>
      <w:sz w:val="22"/>
    </w:rPr>
  </w:style>
  <w:style w:type="character" w:customStyle="1" w:styleId="UnresolvedMention1">
    <w:name w:val="Unresolved Mention1"/>
    <w:basedOn w:val="DefaultParagraphFont"/>
    <w:uiPriority w:val="99"/>
    <w:rsid w:val="009579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67856">
      <w:bodyDiv w:val="1"/>
      <w:marLeft w:val="0"/>
      <w:marRight w:val="0"/>
      <w:marTop w:val="0"/>
      <w:marBottom w:val="0"/>
      <w:divBdr>
        <w:top w:val="none" w:sz="0" w:space="0" w:color="auto"/>
        <w:left w:val="none" w:sz="0" w:space="0" w:color="auto"/>
        <w:bottom w:val="none" w:sz="0" w:space="0" w:color="auto"/>
        <w:right w:val="none" w:sz="0" w:space="0" w:color="auto"/>
      </w:divBdr>
      <w:divsChild>
        <w:div w:id="803038799">
          <w:marLeft w:val="0"/>
          <w:marRight w:val="0"/>
          <w:marTop w:val="0"/>
          <w:marBottom w:val="0"/>
          <w:divBdr>
            <w:top w:val="none" w:sz="0" w:space="0" w:color="auto"/>
            <w:left w:val="none" w:sz="0" w:space="0" w:color="auto"/>
            <w:bottom w:val="none" w:sz="0" w:space="0" w:color="auto"/>
            <w:right w:val="none" w:sz="0" w:space="0" w:color="auto"/>
          </w:divBdr>
          <w:divsChild>
            <w:div w:id="13271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4131">
      <w:bodyDiv w:val="1"/>
      <w:marLeft w:val="0"/>
      <w:marRight w:val="0"/>
      <w:marTop w:val="0"/>
      <w:marBottom w:val="0"/>
      <w:divBdr>
        <w:top w:val="none" w:sz="0" w:space="0" w:color="auto"/>
        <w:left w:val="none" w:sz="0" w:space="0" w:color="auto"/>
        <w:bottom w:val="none" w:sz="0" w:space="0" w:color="auto"/>
        <w:right w:val="none" w:sz="0" w:space="0" w:color="auto"/>
      </w:divBdr>
      <w:divsChild>
        <w:div w:id="1989433548">
          <w:marLeft w:val="0"/>
          <w:marRight w:val="0"/>
          <w:marTop w:val="0"/>
          <w:marBottom w:val="0"/>
          <w:divBdr>
            <w:top w:val="none" w:sz="0" w:space="0" w:color="auto"/>
            <w:left w:val="none" w:sz="0" w:space="0" w:color="auto"/>
            <w:bottom w:val="none" w:sz="0" w:space="0" w:color="auto"/>
            <w:right w:val="none" w:sz="0" w:space="0" w:color="auto"/>
          </w:divBdr>
          <w:divsChild>
            <w:div w:id="18122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0024">
      <w:bodyDiv w:val="1"/>
      <w:marLeft w:val="0"/>
      <w:marRight w:val="0"/>
      <w:marTop w:val="0"/>
      <w:marBottom w:val="0"/>
      <w:divBdr>
        <w:top w:val="none" w:sz="0" w:space="0" w:color="auto"/>
        <w:left w:val="none" w:sz="0" w:space="0" w:color="auto"/>
        <w:bottom w:val="none" w:sz="0" w:space="0" w:color="auto"/>
        <w:right w:val="none" w:sz="0" w:space="0" w:color="auto"/>
      </w:divBdr>
    </w:div>
    <w:div w:id="968824612">
      <w:bodyDiv w:val="1"/>
      <w:marLeft w:val="0"/>
      <w:marRight w:val="0"/>
      <w:marTop w:val="0"/>
      <w:marBottom w:val="0"/>
      <w:divBdr>
        <w:top w:val="none" w:sz="0" w:space="0" w:color="auto"/>
        <w:left w:val="none" w:sz="0" w:space="0" w:color="auto"/>
        <w:bottom w:val="none" w:sz="0" w:space="0" w:color="auto"/>
        <w:right w:val="none" w:sz="0" w:space="0" w:color="auto"/>
      </w:divBdr>
    </w:div>
    <w:div w:id="973213357">
      <w:bodyDiv w:val="1"/>
      <w:marLeft w:val="0"/>
      <w:marRight w:val="0"/>
      <w:marTop w:val="0"/>
      <w:marBottom w:val="0"/>
      <w:divBdr>
        <w:top w:val="none" w:sz="0" w:space="0" w:color="auto"/>
        <w:left w:val="none" w:sz="0" w:space="0" w:color="auto"/>
        <w:bottom w:val="none" w:sz="0" w:space="0" w:color="auto"/>
        <w:right w:val="none" w:sz="0" w:space="0" w:color="auto"/>
      </w:divBdr>
    </w:div>
    <w:div w:id="1854488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Wray</dc:creator>
  <cp:keywords/>
  <dc:description/>
  <cp:lastModifiedBy>Barb Francella</cp:lastModifiedBy>
  <cp:revision>5</cp:revision>
  <dcterms:created xsi:type="dcterms:W3CDTF">2018-03-16T14:49:00Z</dcterms:created>
  <dcterms:modified xsi:type="dcterms:W3CDTF">2018-03-19T14:13:00Z</dcterms:modified>
</cp:coreProperties>
</file>